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1865B5C1" w:rsidR="004F5FD7" w:rsidRPr="00E71309"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1906" w:rsidRPr="008A1906">
        <w:rPr>
          <w:rFonts w:ascii="Times New Roman" w:eastAsiaTheme="minorEastAsia" w:hAnsi="Times New Roman"/>
          <w:b/>
          <w:i/>
          <w:sz w:val="24"/>
          <w:szCs w:val="24"/>
          <w:lang w:eastAsia="ru-RU"/>
        </w:rPr>
        <w:t>16</w:t>
      </w:r>
      <w:r w:rsidR="00122CB0" w:rsidRPr="00122CB0">
        <w:rPr>
          <w:rFonts w:ascii="Times New Roman" w:eastAsiaTheme="minorEastAsia" w:hAnsi="Times New Roman"/>
          <w:b/>
          <w:i/>
          <w:sz w:val="24"/>
          <w:szCs w:val="24"/>
          <w:lang w:eastAsia="ru-RU"/>
        </w:rPr>
        <w:t>3</w:t>
      </w:r>
      <w:r w:rsidR="00E71309" w:rsidRPr="00E71309">
        <w:rPr>
          <w:rFonts w:ascii="Times New Roman" w:eastAsiaTheme="minorEastAsia" w:hAnsi="Times New Roman"/>
          <w:b/>
          <w:i/>
          <w:sz w:val="24"/>
          <w:szCs w:val="24"/>
          <w:lang w:eastAsia="ru-RU"/>
        </w:rPr>
        <w:t>3</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29BF46CE"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1D906B01"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217D8DA6" w14:textId="77777777" w:rsidR="00B01720" w:rsidRPr="00FA6BBF" w:rsidRDefault="00B01720" w:rsidP="00B01720">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Нарушение фонда</w:t>
      </w:r>
      <w:r w:rsidRPr="00FA6BBF">
        <w:rPr>
          <w:rFonts w:ascii="Times New Roman" w:hAnsi="Times New Roman"/>
        </w:rPr>
        <w:t xml:space="preserve"> – одно из приведенных ниже событий и/или обстоятельств в отношении </w:t>
      </w:r>
      <w:r>
        <w:rPr>
          <w:rFonts w:ascii="Times New Roman" w:hAnsi="Times New Roman"/>
        </w:rPr>
        <w:t xml:space="preserve">акций (паев) </w:t>
      </w:r>
      <w:r w:rsidRPr="00FA6BBF">
        <w:rPr>
          <w:rFonts w:ascii="Times New Roman" w:hAnsi="Times New Roman"/>
          <w:lang w:val="en-US"/>
        </w:rPr>
        <w:t>ETF</w:t>
      </w:r>
      <w:r w:rsidRPr="00FA6BBF">
        <w:rPr>
          <w:rFonts w:ascii="Times New Roman" w:hAnsi="Times New Roman"/>
        </w:rPr>
        <w:t xml:space="preserve"> </w:t>
      </w:r>
      <w:r>
        <w:rPr>
          <w:rFonts w:ascii="Times New Roman" w:hAnsi="Times New Roman"/>
        </w:rPr>
        <w:t>или паев</w:t>
      </w:r>
      <w:r w:rsidRPr="00FA6BBF">
        <w:rPr>
          <w:rFonts w:ascii="Times New Roman" w:hAnsi="Times New Roman"/>
        </w:rPr>
        <w:t xml:space="preserve"> ПИФ, которые являются Референсным активом</w:t>
      </w:r>
      <w:r>
        <w:rPr>
          <w:rFonts w:ascii="Times New Roman" w:hAnsi="Times New Roman"/>
        </w:rPr>
        <w:t xml:space="preserve">, либо самих </w:t>
      </w:r>
      <w:r>
        <w:rPr>
          <w:rFonts w:ascii="Times New Roman" w:hAnsi="Times New Roman"/>
          <w:lang w:val="en-US"/>
        </w:rPr>
        <w:t>ETF</w:t>
      </w:r>
      <w:r w:rsidRPr="001257CF">
        <w:rPr>
          <w:rFonts w:ascii="Times New Roman" w:hAnsi="Times New Roman"/>
        </w:rPr>
        <w:t xml:space="preserve"> </w:t>
      </w:r>
      <w:r>
        <w:rPr>
          <w:rFonts w:ascii="Times New Roman" w:hAnsi="Times New Roman"/>
        </w:rPr>
        <w:t>или ПИФ, акции или паи которых являются Референсным активом</w:t>
      </w:r>
      <w:r w:rsidRPr="00FA6BBF">
        <w:rPr>
          <w:rFonts w:ascii="Times New Roman" w:hAnsi="Times New Roman"/>
        </w:rPr>
        <w:t>:</w:t>
      </w:r>
    </w:p>
    <w:p w14:paraId="68AFE787"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существенное изменение порядка расчета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r>
        <w:rPr>
          <w:rFonts w:ascii="Times New Roman" w:eastAsia="Times New Roman" w:hAnsi="Times New Roman"/>
          <w:bCs/>
          <w:iCs/>
          <w:lang w:eastAsia="ru-RU"/>
        </w:rPr>
        <w:t xml:space="preserve">, </w:t>
      </w:r>
      <w:r w:rsidRPr="00614FFF">
        <w:rPr>
          <w:rFonts w:ascii="Times New Roman" w:eastAsia="Times New Roman" w:hAnsi="Times New Roman"/>
          <w:bCs/>
          <w:iCs/>
          <w:lang w:eastAsia="ru-RU"/>
        </w:rPr>
        <w:t xml:space="preserve">за исключением изменений, </w:t>
      </w:r>
      <w:r w:rsidRPr="00B42179">
        <w:rPr>
          <w:rFonts w:ascii="Times New Roman" w:hAnsi="Times New Roman"/>
        </w:rPr>
        <w:t xml:space="preserve">предусмотренных </w:t>
      </w:r>
      <w:r w:rsidRPr="00E00ECB">
        <w:rPr>
          <w:rFonts w:ascii="Times New Roman" w:hAnsi="Times New Roman"/>
        </w:rPr>
        <w:t>проспект</w:t>
      </w:r>
      <w:r>
        <w:rPr>
          <w:rFonts w:ascii="Times New Roman" w:hAnsi="Times New Roman"/>
        </w:rPr>
        <w:t>ом</w:t>
      </w:r>
      <w:r w:rsidRPr="00E00ECB">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w:t>
      </w:r>
      <w:r w:rsidRPr="00E00ECB">
        <w:rPr>
          <w:rFonts w:ascii="Times New Roman" w:hAnsi="Times New Roman"/>
        </w:rPr>
        <w:t xml:space="preserve"> ин</w:t>
      </w:r>
      <w:r>
        <w:rPr>
          <w:rFonts w:ascii="Times New Roman" w:hAnsi="Times New Roman"/>
        </w:rPr>
        <w:t>ым</w:t>
      </w:r>
      <w:r w:rsidRPr="00E00ECB">
        <w:rPr>
          <w:rFonts w:ascii="Times New Roman" w:hAnsi="Times New Roman"/>
        </w:rPr>
        <w:t xml:space="preserve"> аналогичны</w:t>
      </w:r>
      <w:r>
        <w:rPr>
          <w:rFonts w:ascii="Times New Roman" w:hAnsi="Times New Roman"/>
        </w:rPr>
        <w:t>м</w:t>
      </w:r>
      <w:r w:rsidRPr="00E00ECB">
        <w:rPr>
          <w:rFonts w:ascii="Times New Roman" w:hAnsi="Times New Roman"/>
        </w:rPr>
        <w:t xml:space="preserve"> документ</w:t>
      </w:r>
      <w:r>
        <w:rPr>
          <w:rFonts w:ascii="Times New Roman" w:hAnsi="Times New Roman"/>
        </w:rPr>
        <w:t>ом</w:t>
      </w:r>
      <w:r w:rsidRPr="00E00ECB">
        <w:rPr>
          <w:rFonts w:ascii="Times New Roman" w:hAnsi="Times New Roman"/>
        </w:rPr>
        <w:t xml:space="preserve">, в соответствии с которым устанавливаются объем прав владельцев акций ETF и порядок их осуществления, в том числе порядок расчета стоимости, перечень активов, входящих в состав ETF, и порядок прекращения ETF (далее </w:t>
      </w:r>
      <w:r>
        <w:rPr>
          <w:rFonts w:ascii="Times New Roman" w:hAnsi="Times New Roman"/>
        </w:rPr>
        <w:t>–</w:t>
      </w:r>
      <w:r w:rsidRPr="00E00ECB">
        <w:rPr>
          <w:rFonts w:ascii="Times New Roman" w:hAnsi="Times New Roman"/>
        </w:rPr>
        <w:t xml:space="preserve"> </w:t>
      </w:r>
      <w:r>
        <w:rPr>
          <w:rFonts w:ascii="Times New Roman" w:hAnsi="Times New Roman"/>
        </w:rPr>
        <w:t>«</w:t>
      </w:r>
      <w:r w:rsidRPr="002458B7">
        <w:rPr>
          <w:rFonts w:ascii="Times New Roman" w:hAnsi="Times New Roman"/>
          <w:b/>
          <w:i/>
        </w:rPr>
        <w:t xml:space="preserve">проспект ETF </w:t>
      </w:r>
      <w:r>
        <w:rPr>
          <w:rFonts w:ascii="Times New Roman" w:hAnsi="Times New Roman"/>
          <w:b/>
          <w:i/>
        </w:rPr>
        <w:t>либо</w:t>
      </w:r>
      <w:r w:rsidRPr="002458B7">
        <w:rPr>
          <w:rFonts w:ascii="Times New Roman" w:hAnsi="Times New Roman"/>
          <w:b/>
          <w:i/>
        </w:rPr>
        <w:t xml:space="preserve"> иной аналогичный документ</w:t>
      </w:r>
      <w:r>
        <w:rPr>
          <w:rFonts w:ascii="Times New Roman" w:hAnsi="Times New Roman"/>
        </w:rPr>
        <w:t xml:space="preserve">»), или правилами доверительного управления </w:t>
      </w:r>
      <w:r w:rsidRPr="00B42179">
        <w:rPr>
          <w:rFonts w:ascii="Times New Roman" w:eastAsiaTheme="minorEastAsia" w:hAnsi="Times New Roman"/>
          <w:lang w:eastAsia="ru-RU"/>
        </w:rPr>
        <w:t>ПИФ</w:t>
      </w:r>
      <w:r>
        <w:rPr>
          <w:rFonts w:ascii="Times New Roman" w:eastAsiaTheme="minorEastAsia" w:hAnsi="Times New Roman"/>
          <w:lang w:eastAsia="ru-RU"/>
        </w:rPr>
        <w:t xml:space="preserve"> в редакции, действующей на дату начала размещения Облигаций</w:t>
      </w:r>
      <w:r>
        <w:rPr>
          <w:rFonts w:ascii="Times New Roman" w:hAnsi="Times New Roman"/>
        </w:rPr>
        <w:t>,</w:t>
      </w:r>
      <w:r w:rsidRPr="00614FFF">
        <w:rPr>
          <w:rFonts w:ascii="Times New Roman" w:eastAsia="Times New Roman" w:hAnsi="Times New Roman"/>
          <w:bCs/>
          <w:iCs/>
          <w:lang w:eastAsia="ru-RU"/>
        </w:rPr>
        <w:t xml:space="preserve"> и/или неисполнение обязанности по расчету либо опубликованию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 xml:space="preserve">пая лицом, уполномоченным осуществлять такие действия не менее 2-х раз подряд в сроки, предусмотренные для расчёта и/или опубликования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p>
    <w:p w14:paraId="3F521829"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перечня активов, входящих в состав ETF/ПИФ (за исключением изменений, предусмотренных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иным аналогичным документом или правилами доверительного управления </w:t>
      </w:r>
      <w:r w:rsidRPr="00614FFF">
        <w:rPr>
          <w:rFonts w:ascii="Times New Roman" w:eastAsia="Times New Roman" w:hAnsi="Times New Roman"/>
          <w:bCs/>
          <w:iCs/>
          <w:lang w:eastAsia="ru-RU"/>
        </w:rPr>
        <w:t>ПИФ);</w:t>
      </w:r>
    </w:p>
    <w:p w14:paraId="4B75A8DF"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принятие уполномоченным органом управления решения о реорганизации или ликвидации эмитента, финансовые инструменты («Прекращаемые финансовые инструменты»)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w:t>
      </w:r>
      <w:r>
        <w:rPr>
          <w:rFonts w:ascii="Times New Roman" w:hAnsi="Times New Roman"/>
        </w:rPr>
        <w:t xml:space="preserve">проспекту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иному аналогичному документу или правилам доверительного управления </w:t>
      </w:r>
      <w:r w:rsidRPr="00614FFF">
        <w:rPr>
          <w:rFonts w:ascii="Times New Roman" w:eastAsia="Times New Roman" w:hAnsi="Times New Roman"/>
          <w:bCs/>
          <w:iCs/>
          <w:lang w:eastAsia="ru-RU"/>
        </w:rPr>
        <w:t>ПИФ;</w:t>
      </w:r>
    </w:p>
    <w:p w14:paraId="7BDC53E4"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ETF/ПИФ, кроме прекращения ETF/ПИФ</w:t>
      </w:r>
      <w:r>
        <w:rPr>
          <w:rFonts w:ascii="Times New Roman" w:eastAsia="Times New Roman" w:hAnsi="Times New Roman"/>
          <w:bCs/>
          <w:iCs/>
          <w:lang w:eastAsia="ru-RU"/>
        </w:rPr>
        <w:t xml:space="preserve"> в срок</w:t>
      </w:r>
      <w:r w:rsidRPr="00614FF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предусмотренный в соответствии с условиями </w:t>
      </w:r>
      <w:r w:rsidRPr="00614FFF">
        <w:rPr>
          <w:rFonts w:ascii="Times New Roman" w:eastAsia="Times New Roman" w:hAnsi="Times New Roman"/>
          <w:bCs/>
          <w:iCs/>
          <w:lang w:eastAsia="ru-RU"/>
        </w:rPr>
        <w:t>ETF/ПИФ</w:t>
      </w:r>
      <w:r>
        <w:rPr>
          <w:rFonts w:ascii="Times New Roman" w:eastAsia="Times New Roman" w:hAnsi="Times New Roman"/>
          <w:bCs/>
          <w:iCs/>
          <w:lang w:eastAsia="ru-RU"/>
        </w:rPr>
        <w:t xml:space="preserve"> (в том числе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 иным аналогичным документом или правилами доверительного управления ПИФ)</w:t>
      </w:r>
      <w:r>
        <w:rPr>
          <w:rFonts w:ascii="Times New Roman" w:eastAsia="Times New Roman" w:hAnsi="Times New Roman"/>
          <w:bCs/>
          <w:iCs/>
          <w:lang w:eastAsia="ru-RU"/>
        </w:rPr>
        <w:t>, действующими</w:t>
      </w:r>
      <w:r w:rsidRPr="00614FFF">
        <w:rPr>
          <w:rFonts w:ascii="Times New Roman" w:eastAsia="Times New Roman" w:hAnsi="Times New Roman"/>
          <w:bCs/>
          <w:iCs/>
          <w:lang w:eastAsia="ru-RU"/>
        </w:rPr>
        <w:t xml:space="preserve">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7A177F">
        <w:rPr>
          <w:rFonts w:ascii="Times New Roman" w:hAnsi="Times New Roman"/>
          <w:bCs/>
          <w:iCs/>
        </w:rPr>
        <w:t>/</w:t>
      </w:r>
      <w:r>
        <w:rPr>
          <w:rFonts w:ascii="Times New Roman" w:hAnsi="Times New Roman"/>
          <w:bCs/>
          <w:iCs/>
        </w:rPr>
        <w:t xml:space="preserve">ПИФ, 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14FFF">
        <w:rPr>
          <w:rFonts w:ascii="Times New Roman" w:eastAsia="Times New Roman" w:hAnsi="Times New Roman"/>
          <w:bCs/>
          <w:iCs/>
          <w:lang w:eastAsia="ru-RU"/>
        </w:rPr>
        <w:t>;</w:t>
      </w:r>
    </w:p>
    <w:p w14:paraId="4E8B4CB6" w14:textId="77777777" w:rsidR="00B01720" w:rsidRPr="007E39A5" w:rsidRDefault="00B01720" w:rsidP="007E39A5">
      <w:pPr>
        <w:pStyle w:val="ab"/>
        <w:numPr>
          <w:ilvl w:val="0"/>
          <w:numId w:val="29"/>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деятельности администратора ETF или управляющей компании ПИФ, под которым понимается (</w:t>
      </w:r>
      <w:r>
        <w:rPr>
          <w:rFonts w:ascii="Times New Roman" w:eastAsia="Times New Roman" w:hAnsi="Times New Roman"/>
          <w:bCs/>
          <w:iCs/>
          <w:lang w:eastAsia="ru-RU"/>
        </w:rPr>
        <w:t>i</w:t>
      </w:r>
      <w:r w:rsidRPr="00614FFF">
        <w:rPr>
          <w:rFonts w:ascii="Times New Roman" w:eastAsia="Times New Roman" w:hAnsi="Times New Roman"/>
          <w:bCs/>
          <w:iCs/>
          <w:lang w:eastAsia="ru-RU"/>
        </w:rPr>
        <w:t>) принятие уполномоченным органом управления решения о реорганизации или ликвидации; (</w:t>
      </w:r>
      <w:r>
        <w:rPr>
          <w:rFonts w:ascii="Times New Roman" w:eastAsia="Times New Roman" w:hAnsi="Times New Roman"/>
          <w:bCs/>
          <w:iCs/>
          <w:lang w:eastAsia="ru-RU"/>
        </w:rPr>
        <w:t>ii</w:t>
      </w:r>
      <w:r w:rsidRPr="00614FFF">
        <w:rPr>
          <w:rFonts w:ascii="Times New Roman" w:eastAsia="Times New Roman" w:hAnsi="Times New Roman"/>
          <w:bCs/>
          <w:iCs/>
          <w:lang w:eastAsia="ru-RU"/>
        </w:rPr>
        <w:t>)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w:t>
      </w:r>
      <w:r>
        <w:rPr>
          <w:rFonts w:ascii="Times New Roman" w:eastAsia="Times New Roman" w:hAnsi="Times New Roman"/>
          <w:bCs/>
          <w:iCs/>
          <w:lang w:eastAsia="ru-RU"/>
        </w:rPr>
        <w:t>iii</w:t>
      </w:r>
      <w:r w:rsidRPr="00614FFF">
        <w:rPr>
          <w:rFonts w:ascii="Times New Roman" w:eastAsia="Times New Roman" w:hAnsi="Times New Roman"/>
          <w:bCs/>
          <w:iCs/>
          <w:lang w:eastAsia="ru-RU"/>
        </w:rPr>
        <w:t>) прекращение полномочий администратора ETF или управляющей компании ПИФ в связи с привлечением другого администратора/другой управляющей компании; (</w:t>
      </w:r>
      <w:r>
        <w:rPr>
          <w:rFonts w:ascii="Times New Roman" w:eastAsia="Times New Roman" w:hAnsi="Times New Roman"/>
          <w:bCs/>
          <w:iCs/>
          <w:lang w:eastAsia="ru-RU"/>
        </w:rPr>
        <w:t>iv</w:t>
      </w:r>
      <w:r w:rsidRPr="00614FFF">
        <w:rPr>
          <w:rFonts w:ascii="Times New Roman" w:eastAsia="Times New Roman" w:hAnsi="Times New Roman"/>
          <w:bCs/>
          <w:iCs/>
          <w:lang w:eastAsia="ru-RU"/>
        </w:rPr>
        <w:t>)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w:t>
      </w:r>
      <w:r>
        <w:rPr>
          <w:rFonts w:ascii="Times New Roman" w:eastAsia="Times New Roman" w:hAnsi="Times New Roman"/>
          <w:bCs/>
          <w:iCs/>
          <w:lang w:eastAsia="ru-RU"/>
        </w:rPr>
        <w:t>v</w:t>
      </w:r>
      <w:r w:rsidRPr="00614FFF">
        <w:rPr>
          <w:rFonts w:ascii="Times New Roman" w:eastAsia="Times New Roman" w:hAnsi="Times New Roman"/>
          <w:bCs/>
          <w:iCs/>
          <w:lang w:eastAsia="ru-RU"/>
        </w:rPr>
        <w:t>) возникновение обстоятельств, свидетельствующих о том, что выполнение текущим администратором ETF или 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 или 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980CC46" w:rsidR="0003469E" w:rsidRPr="00CB77EC" w:rsidRDefault="0003469E" w:rsidP="00CB77EC">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DF032D">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DF032D">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CB77EC">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7C77C407" w14:textId="77777777" w:rsidR="00930516" w:rsidRPr="00FA6BBF" w:rsidRDefault="00930516"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bookmarkStart w:id="6" w:name="_Hlk509514653"/>
      <w:r w:rsidRPr="007E39A5">
        <w:rPr>
          <w:rFonts w:ascii="Times New Roman" w:eastAsia="Times New Roman" w:hAnsi="Times New Roman"/>
          <w:bCs/>
          <w:iCs/>
          <w:u w:val="single"/>
          <w:lang w:eastAsia="ru-RU"/>
        </w:rPr>
        <w:t>ПИФ</w:t>
      </w:r>
      <w:r>
        <w:rPr>
          <w:rFonts w:ascii="Times New Roman" w:eastAsia="Times New Roman" w:hAnsi="Times New Roman"/>
          <w:bCs/>
          <w:iCs/>
          <w:lang w:eastAsia="ru-RU"/>
        </w:rPr>
        <w:t xml:space="preserve"> – </w:t>
      </w:r>
      <w:r w:rsidRPr="00FA6BBF">
        <w:rPr>
          <w:rFonts w:ascii="Times New Roman" w:eastAsiaTheme="minorEastAsia" w:hAnsi="Times New Roman"/>
          <w:lang w:eastAsia="ru-RU"/>
        </w:rPr>
        <w:t>паевый инвестиционный фонд</w:t>
      </w:r>
      <w:r>
        <w:rPr>
          <w:rFonts w:ascii="Times New Roman" w:eastAsiaTheme="minorEastAsia" w:hAnsi="Times New Roman"/>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lastRenderedPageBreak/>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755CDAA"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 xml:space="preserve">акция (пай) </w:t>
      </w:r>
      <w:r w:rsidR="00930516">
        <w:rPr>
          <w:rFonts w:ascii="Times New Roman" w:eastAsia="Times New Roman" w:hAnsi="Times New Roman"/>
          <w:bCs/>
          <w:iCs/>
          <w:lang w:val="en-US" w:eastAsia="ru-RU"/>
        </w:rPr>
        <w:t>ETF</w:t>
      </w:r>
      <w:r w:rsidR="00930516" w:rsidRPr="007E39A5">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или пай ПИФ</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930516">
        <w:rPr>
          <w:rFonts w:ascii="Times New Roman" w:eastAsia="Times New Roman" w:hAnsi="Times New Roman"/>
          <w:bCs/>
          <w:iCs/>
          <w:lang w:eastAsia="ru-RU"/>
        </w:rPr>
        <w:t>ые</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44584A64" w14:textId="792BE7B1" w:rsidR="004F33AC" w:rsidRDefault="00930516"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н</w:t>
      </w:r>
      <w:r w:rsidRPr="009574DA">
        <w:rPr>
          <w:rFonts w:ascii="Times New Roman" w:eastAsia="Times New Roman" w:hAnsi="Times New Roman"/>
          <w:lang w:eastAsia="ru-RU"/>
        </w:rPr>
        <w:t>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Pr>
          <w:rFonts w:ascii="Times New Roman" w:eastAsia="Times New Roman" w:hAnsi="Times New Roman"/>
          <w:lang w:eastAsia="ru-RU"/>
        </w:rPr>
        <w:t xml:space="preserve">в том числе официальное наименование </w:t>
      </w:r>
      <w:r>
        <w:rPr>
          <w:rFonts w:ascii="Times New Roman" w:eastAsia="Times New Roman" w:hAnsi="Times New Roman"/>
          <w:lang w:val="en-US" w:eastAsia="ru-RU"/>
        </w:rPr>
        <w:t>ETF</w:t>
      </w:r>
      <w:r w:rsidRPr="001257CF">
        <w:rPr>
          <w:rFonts w:ascii="Times New Roman" w:eastAsia="Times New Roman" w:hAnsi="Times New Roman"/>
          <w:lang w:eastAsia="ru-RU"/>
        </w:rPr>
        <w:t xml:space="preserve"> </w:t>
      </w:r>
      <w:r>
        <w:rPr>
          <w:rFonts w:ascii="Times New Roman" w:eastAsia="Times New Roman" w:hAnsi="Times New Roman"/>
          <w:lang w:eastAsia="ru-RU"/>
        </w:rPr>
        <w:t>или ПИФ</w:t>
      </w:r>
      <w:r w:rsidR="004F33AC" w:rsidRPr="009574DA">
        <w:rPr>
          <w:rFonts w:ascii="Times New Roman" w:eastAsia="Times New Roman" w:hAnsi="Times New Roman"/>
          <w:lang w:eastAsia="ru-RU"/>
        </w:rPr>
        <w:t>;</w:t>
      </w:r>
    </w:p>
    <w:p w14:paraId="355E451D" w14:textId="60D1862A" w:rsidR="004F33AC" w:rsidRPr="00373B7D" w:rsidRDefault="00586C31"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тип</w:t>
      </w:r>
      <w:r w:rsidR="00930516" w:rsidRPr="009574DA">
        <w:rPr>
          <w:rFonts w:ascii="Times New Roman" w:eastAsia="Times New Roman" w:hAnsi="Times New Roman"/>
          <w:lang w:eastAsia="ru-RU"/>
        </w:rPr>
        <w:t xml:space="preserve"> и единица измерения Референсного значения</w:t>
      </w:r>
      <w:r w:rsidR="00930516">
        <w:rPr>
          <w:rFonts w:ascii="Times New Roman" w:eastAsia="Times New Roman" w:hAnsi="Times New Roman"/>
          <w:lang w:eastAsia="ru-RU"/>
        </w:rPr>
        <w:t>;</w:t>
      </w:r>
    </w:p>
    <w:p w14:paraId="7C8E3EBA" w14:textId="52189794"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00930516">
        <w:rPr>
          <w:rFonts w:ascii="Times New Roman" w:eastAsia="Times New Roman" w:hAnsi="Times New Roman"/>
          <w:lang w:eastAsia="ru-RU"/>
        </w:rPr>
        <w:t>сведения о регистрации</w:t>
      </w:r>
      <w:r w:rsidRPr="009574DA">
        <w:rPr>
          <w:rFonts w:ascii="Times New Roman" w:eastAsia="Times New Roman" w:hAnsi="Times New Roman"/>
          <w:lang w:eastAsia="ru-RU"/>
        </w:rPr>
        <w:t>, ISIN, цифровой или буквенный код, торговый идентификатор и т.д</w:t>
      </w:r>
      <w:r w:rsidR="00930516" w:rsidRPr="009574DA">
        <w:rPr>
          <w:rFonts w:ascii="Times New Roman" w:eastAsia="Times New Roman" w:hAnsi="Times New Roman"/>
          <w:lang w:eastAsia="ru-RU"/>
        </w:rPr>
        <w:t>.</w:t>
      </w:r>
      <w:r w:rsidRPr="009574DA">
        <w:rPr>
          <w:rFonts w:ascii="Times New Roman" w:eastAsia="Times New Roman" w:hAnsi="Times New Roman"/>
          <w:lang w:eastAsia="ru-RU"/>
        </w:rPr>
        <w:t>)</w:t>
      </w:r>
      <w:r w:rsidR="00930516">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72A7D572"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r w:rsidR="00116787" w:rsidRPr="002B7311">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2EB692BA"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lastRenderedPageBreak/>
        <w:t>В качестве Референсного актива и Альтернативного актива в Решении о ключевых условиях может быть определена акция</w:t>
      </w:r>
      <w:r w:rsidR="00C17AEA" w:rsidRPr="007E39A5">
        <w:rPr>
          <w:rFonts w:eastAsia="Times New Roman"/>
          <w:sz w:val="22"/>
          <w:szCs w:val="22"/>
          <w:lang w:eastAsia="ru-RU"/>
        </w:rPr>
        <w:t xml:space="preserve"> (</w:t>
      </w:r>
      <w:r w:rsidR="00C17AEA">
        <w:rPr>
          <w:rFonts w:eastAsia="Times New Roman"/>
          <w:sz w:val="22"/>
          <w:szCs w:val="22"/>
          <w:lang w:eastAsia="ru-RU"/>
        </w:rPr>
        <w:t>пай</w:t>
      </w:r>
      <w:r w:rsidR="00C17AEA" w:rsidRPr="007E39A5">
        <w:rPr>
          <w:rFonts w:eastAsia="Times New Roman"/>
          <w:sz w:val="22"/>
          <w:szCs w:val="22"/>
          <w:lang w:eastAsia="ru-RU"/>
        </w:rPr>
        <w:t>)</w:t>
      </w:r>
      <w:r w:rsidR="00C17AEA">
        <w:rPr>
          <w:rFonts w:eastAsia="Times New Roman"/>
          <w:sz w:val="22"/>
          <w:szCs w:val="22"/>
          <w:lang w:eastAsia="ru-RU"/>
        </w:rPr>
        <w:t xml:space="preserve"> </w:t>
      </w:r>
      <w:r w:rsidR="00C17AEA">
        <w:rPr>
          <w:rFonts w:eastAsia="Times New Roman"/>
          <w:sz w:val="22"/>
          <w:szCs w:val="22"/>
          <w:lang w:val="en-US" w:eastAsia="ru-RU"/>
        </w:rPr>
        <w:t>ETF</w:t>
      </w:r>
      <w:r>
        <w:rPr>
          <w:rFonts w:eastAsia="Times New Roman"/>
          <w:sz w:val="22"/>
          <w:szCs w:val="22"/>
          <w:lang w:eastAsia="ru-RU"/>
        </w:rPr>
        <w:t xml:space="preserve"> или </w:t>
      </w:r>
      <w:r w:rsidR="00C17AEA">
        <w:rPr>
          <w:rFonts w:eastAsia="Times New Roman"/>
          <w:sz w:val="22"/>
          <w:szCs w:val="22"/>
          <w:lang w:eastAsia="ru-RU"/>
        </w:rPr>
        <w:t>пай ПИФ</w:t>
      </w:r>
      <w:r>
        <w:rPr>
          <w:rFonts w:eastAsia="Times New Roman"/>
          <w:sz w:val="22"/>
          <w:szCs w:val="22"/>
          <w:lang w:eastAsia="ru-RU"/>
        </w:rPr>
        <w:t>,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52F09896" w14:textId="77777777" w:rsidR="00C17AEA" w:rsidRDefault="00C17AEA" w:rsidP="00FA30F5">
      <w:pPr>
        <w:pStyle w:val="Default"/>
        <w:spacing w:after="240"/>
        <w:jc w:val="both"/>
        <w:rPr>
          <w:rFonts w:eastAsia="Times New Roman"/>
          <w:sz w:val="22"/>
          <w:szCs w:val="22"/>
          <w:lang w:eastAsia="ru-RU"/>
        </w:rPr>
      </w:pPr>
      <w:r>
        <w:rPr>
          <w:rFonts w:eastAsia="Times New Roman"/>
          <w:sz w:val="22"/>
          <w:szCs w:val="22"/>
          <w:lang w:eastAsia="ru-RU"/>
        </w:rPr>
        <w:t xml:space="preserve">Если в качестве Референсного актива и Альтернативного актива в Решении о ключевых условиях определена акция (пай) </w:t>
      </w:r>
      <w:r>
        <w:rPr>
          <w:rFonts w:eastAsia="Times New Roman"/>
          <w:sz w:val="22"/>
          <w:szCs w:val="22"/>
          <w:lang w:val="en-US" w:eastAsia="ru-RU"/>
        </w:rPr>
        <w:t>ETF</w:t>
      </w:r>
      <w:r w:rsidRPr="009B3E3B">
        <w:rPr>
          <w:rFonts w:eastAsia="Times New Roman"/>
          <w:sz w:val="22"/>
          <w:szCs w:val="22"/>
          <w:lang w:eastAsia="ru-RU"/>
        </w:rPr>
        <w:t xml:space="preserve"> </w:t>
      </w:r>
      <w:r>
        <w:rPr>
          <w:rFonts w:eastAsia="Times New Roman"/>
          <w:sz w:val="22"/>
          <w:szCs w:val="22"/>
          <w:lang w:eastAsia="ru-RU"/>
        </w:rPr>
        <w:t xml:space="preserve">или пай ПИФ, которые являются иностранными финансовыми инструментами, то такими Референсными активами и Альтернативными активами могут являться только те акция (пай) </w:t>
      </w:r>
      <w:r>
        <w:rPr>
          <w:rFonts w:eastAsia="Times New Roman"/>
          <w:sz w:val="22"/>
          <w:szCs w:val="22"/>
          <w:lang w:val="en-US" w:eastAsia="ru-RU"/>
        </w:rPr>
        <w:t>ETF</w:t>
      </w:r>
      <w:r w:rsidRPr="006E5D38">
        <w:rPr>
          <w:rFonts w:eastAsia="Times New Roman"/>
          <w:sz w:val="22"/>
          <w:szCs w:val="22"/>
          <w:lang w:eastAsia="ru-RU"/>
        </w:rPr>
        <w:t xml:space="preserve"> </w:t>
      </w:r>
      <w:r>
        <w:rPr>
          <w:rFonts w:eastAsia="Times New Roman"/>
          <w:sz w:val="22"/>
          <w:szCs w:val="22"/>
          <w:lang w:eastAsia="ru-RU"/>
        </w:rPr>
        <w:t xml:space="preserve">или пай ПИФ, которым присвоен </w:t>
      </w:r>
      <w:r w:rsidRPr="009449D9">
        <w:rPr>
          <w:rFonts w:eastAsia="Times New Roman"/>
          <w:sz w:val="22"/>
          <w:szCs w:val="22"/>
          <w:lang w:eastAsia="ru-RU"/>
        </w:rPr>
        <w:t>международн</w:t>
      </w:r>
      <w:r>
        <w:rPr>
          <w:rFonts w:eastAsia="Times New Roman"/>
          <w:sz w:val="22"/>
          <w:szCs w:val="22"/>
          <w:lang w:eastAsia="ru-RU"/>
        </w:rPr>
        <w:t>ый</w:t>
      </w:r>
      <w:r w:rsidRPr="009449D9">
        <w:rPr>
          <w:rFonts w:eastAsia="Times New Roman"/>
          <w:sz w:val="22"/>
          <w:szCs w:val="22"/>
          <w:lang w:eastAsia="ru-RU"/>
        </w:rPr>
        <w:t xml:space="preserve"> код (номер) идентификации ценных бумаг и международн</w:t>
      </w:r>
      <w:r>
        <w:rPr>
          <w:rFonts w:eastAsia="Times New Roman"/>
          <w:sz w:val="22"/>
          <w:szCs w:val="22"/>
          <w:lang w:eastAsia="ru-RU"/>
        </w:rPr>
        <w:t>ый</w:t>
      </w:r>
      <w:r w:rsidRPr="009449D9">
        <w:rPr>
          <w:rFonts w:eastAsia="Times New Roman"/>
          <w:sz w:val="22"/>
          <w:szCs w:val="22"/>
          <w:lang w:eastAsia="ru-RU"/>
        </w:rPr>
        <w:t xml:space="preserve"> код классификации финансовых инструментов</w:t>
      </w:r>
      <w:r>
        <w:rPr>
          <w:rFonts w:eastAsia="Times New Roman"/>
          <w:sz w:val="22"/>
          <w:szCs w:val="22"/>
          <w:lang w:eastAsia="ru-RU"/>
        </w:rPr>
        <w:t xml:space="preserve">, и которые квалифицированы в качестве ценных бумаг в порядке, установленном в Указании Банка России </w:t>
      </w:r>
      <w:r w:rsidRPr="009449D9">
        <w:rPr>
          <w:rFonts w:eastAsia="Times New Roman"/>
          <w:sz w:val="22"/>
          <w:szCs w:val="22"/>
          <w:lang w:eastAsia="ru-RU"/>
        </w:rPr>
        <w:t xml:space="preserve">от 3 октября 2017 г. </w:t>
      </w:r>
      <w:r>
        <w:rPr>
          <w:rFonts w:eastAsia="Times New Roman"/>
          <w:sz w:val="22"/>
          <w:szCs w:val="22"/>
          <w:lang w:eastAsia="ru-RU"/>
        </w:rPr>
        <w:t>№</w:t>
      </w:r>
      <w:r w:rsidRPr="009449D9">
        <w:rPr>
          <w:rFonts w:eastAsia="Times New Roman"/>
          <w:sz w:val="22"/>
          <w:szCs w:val="22"/>
          <w:lang w:eastAsia="ru-RU"/>
        </w:rPr>
        <w:t xml:space="preserve"> 4561-У</w:t>
      </w:r>
      <w:r>
        <w:rPr>
          <w:rFonts w:eastAsia="Times New Roman"/>
          <w:sz w:val="22"/>
          <w:szCs w:val="22"/>
          <w:lang w:eastAsia="ru-RU"/>
        </w:rPr>
        <w:t xml:space="preserve"> «</w:t>
      </w:r>
      <w:r w:rsidRPr="009449D9">
        <w:rPr>
          <w:rFonts w:eastAsia="Times New Roman"/>
          <w:sz w:val="22"/>
          <w:szCs w:val="22"/>
          <w:lang w:eastAsia="ru-RU"/>
        </w:rPr>
        <w:t>О порядке квалификации иностранных финансовых инструментов в качестве ценных бумаг</w:t>
      </w:r>
      <w:r>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lastRenderedPageBreak/>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lastRenderedPageBreak/>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31A9E03" w14:textId="77777777" w:rsidR="00C17AEA" w:rsidRPr="00FA6BBF" w:rsidRDefault="00C17AEA"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6C724B">
        <w:rPr>
          <w:rFonts w:ascii="Times New Roman" w:hAnsi="Times New Roman"/>
          <w:bCs/>
          <w:iCs/>
        </w:rPr>
        <w:t>прекращение ETF/ПИФ, кроме прекращения ETF/ПИФ в срок, предусмотренный в соответствии с условиями ETF/ПИФ</w:t>
      </w:r>
      <w:r>
        <w:rPr>
          <w:rFonts w:ascii="Times New Roman" w:hAnsi="Times New Roman"/>
          <w:bCs/>
          <w:iCs/>
        </w:rPr>
        <w:t xml:space="preserve"> (в том числе проспектом или правилами доверительного управления)</w:t>
      </w:r>
      <w:r w:rsidRPr="006C724B">
        <w:rPr>
          <w:rFonts w:ascii="Times New Roman" w:hAnsi="Times New Roman"/>
          <w:bCs/>
          <w:iCs/>
        </w:rPr>
        <w:t>, действующими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не 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2458B7">
        <w:rPr>
          <w:rFonts w:ascii="Times New Roman" w:hAnsi="Times New Roman"/>
          <w:bCs/>
          <w:iCs/>
        </w:rPr>
        <w:t>/</w:t>
      </w:r>
      <w:r>
        <w:rPr>
          <w:rFonts w:ascii="Times New Roman" w:hAnsi="Times New Roman"/>
          <w:bCs/>
          <w:iCs/>
        </w:rPr>
        <w:t>ПИФ,</w:t>
      </w:r>
      <w:r w:rsidRPr="00793D29">
        <w:rPr>
          <w:rFonts w:ascii="Times New Roman" w:hAnsi="Times New Roman"/>
          <w:bCs/>
          <w:iCs/>
        </w:rPr>
        <w:t xml:space="preserve"> </w:t>
      </w:r>
      <w:r>
        <w:rPr>
          <w:rFonts w:ascii="Times New Roman" w:hAnsi="Times New Roman"/>
          <w:bCs/>
          <w:iCs/>
        </w:rPr>
        <w:t xml:space="preserve">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C724B">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1F0BB193"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5F2CCC07" w14:textId="77777777" w:rsidR="002B7311" w:rsidRPr="00FA6BBF" w:rsidRDefault="002B7311"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фонда;</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lastRenderedPageBreak/>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40ACF0C0" w:rsidR="00D11F18" w:rsidRPr="00FA6BBF" w:rsidRDefault="00CF29C4" w:rsidP="00CB77EC">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D11F18"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Референсного актива без изменения </w:t>
      </w:r>
      <w:r w:rsidR="00C17AEA">
        <w:rPr>
          <w:rFonts w:ascii="Times New Roman" w:eastAsia="Times New Roman" w:hAnsi="Times New Roman"/>
          <w:bCs/>
          <w:iCs/>
          <w:lang w:eastAsia="ru-RU"/>
        </w:rPr>
        <w:t>совокупной</w:t>
      </w:r>
      <w:r w:rsidR="00F46232">
        <w:rPr>
          <w:rFonts w:ascii="Times New Roman" w:eastAsia="Times New Roman" w:hAnsi="Times New Roman"/>
          <w:bCs/>
          <w:iCs/>
          <w:lang w:eastAsia="ru-RU"/>
        </w:rPr>
        <w:t xml:space="preserve"> стоимости</w:t>
      </w:r>
      <w:r w:rsidR="001E0F2D" w:rsidRPr="00FA6BBF">
        <w:rPr>
          <w:rFonts w:ascii="Times New Roman" w:eastAsia="Times New Roman" w:hAnsi="Times New Roman"/>
          <w:bCs/>
          <w:iCs/>
          <w:lang w:eastAsia="ru-RU"/>
        </w:rPr>
        <w:t>, в том числе в форме дробления</w:t>
      </w:r>
      <w:r w:rsidR="00D11F18"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00D11F18"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00D11F18" w:rsidRPr="00FA6BBF">
        <w:rPr>
          <w:rFonts w:ascii="Times New Roman" w:eastAsia="Times New Roman" w:hAnsi="Times New Roman"/>
          <w:bCs/>
          <w:iCs/>
          <w:lang w:eastAsia="ru-RU"/>
        </w:rPr>
        <w:t xml:space="preserve"> Референсного актива</w:t>
      </w:r>
      <w:r w:rsidR="001E0F2D" w:rsidRPr="00FA6BBF">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00B92960">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w:t>
      </w:r>
      <w:r w:rsidR="00A7590A">
        <w:rPr>
          <w:rFonts w:ascii="Times New Roman" w:eastAsia="Times New Roman" w:hAnsi="Times New Roman"/>
          <w:szCs w:val="24"/>
          <w:lang w:eastAsia="ru-RU"/>
        </w:rPr>
        <w:lastRenderedPageBreak/>
        <w:t>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w:t>
      </w:r>
      <w:r w:rsidRPr="00FA6BBF">
        <w:rPr>
          <w:rFonts w:ascii="Times New Roman" w:eastAsia="Times New Roman" w:hAnsi="Times New Roman"/>
          <w:lang w:eastAsia="ru-RU"/>
        </w:rPr>
        <w:lastRenderedPageBreak/>
        <w:t xml:space="preserve">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p w14:paraId="27A29A06" w14:textId="77777777" w:rsidR="003A6808" w:rsidRPr="007E39A5" w:rsidRDefault="003A6808" w:rsidP="007E39A5">
      <w:pPr>
        <w:pStyle w:val="Default"/>
        <w:spacing w:after="240"/>
        <w:jc w:val="both"/>
        <w:outlineLvl w:val="0"/>
        <w:rPr>
          <w:bCs/>
          <w:iCs/>
          <w:u w:val="single"/>
        </w:rPr>
      </w:pPr>
      <w:r w:rsidRPr="00FA6BBF">
        <w:rPr>
          <w:bCs/>
          <w:iCs/>
          <w:sz w:val="22"/>
          <w:szCs w:val="22"/>
          <w:u w:val="single"/>
          <w:lang w:val="en-US"/>
        </w:rPr>
        <w:t>ETF</w:t>
      </w:r>
      <w:r w:rsidRPr="00FA6BBF">
        <w:rPr>
          <w:bCs/>
          <w:iCs/>
          <w:sz w:val="22"/>
          <w:szCs w:val="22"/>
        </w:rPr>
        <w:t xml:space="preserve"> – иностранный биржевой инвестиционный фонд</w:t>
      </w:r>
      <w:r>
        <w:rPr>
          <w:bCs/>
          <w:iCs/>
          <w:sz w:val="22"/>
          <w:szCs w:val="22"/>
        </w:rPr>
        <w:t xml:space="preserve"> (</w:t>
      </w:r>
      <w:r w:rsidRPr="00B03CD4">
        <w:rPr>
          <w:bCs/>
          <w:iCs/>
          <w:sz w:val="22"/>
          <w:szCs w:val="22"/>
        </w:rPr>
        <w:t>exchange-traded fund</w:t>
      </w:r>
      <w:r>
        <w:rPr>
          <w:bCs/>
          <w:iCs/>
          <w:sz w:val="22"/>
          <w:szCs w:val="22"/>
        </w:rPr>
        <w:t>)</w:t>
      </w:r>
      <w:r w:rsidRPr="00FA6BBF">
        <w:rPr>
          <w:bCs/>
          <w:iCs/>
          <w:sz w:val="22"/>
          <w:szCs w:val="22"/>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71BFD7AF" w:rsidR="00E147F7" w:rsidRPr="00E7130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1906">
        <w:rPr>
          <w:rFonts w:ascii="Times New Roman" w:hAnsi="Times New Roman"/>
        </w:rPr>
        <w:t>16</w:t>
      </w:r>
      <w:r w:rsidR="00122CB0" w:rsidRPr="00122CB0">
        <w:rPr>
          <w:rFonts w:ascii="Times New Roman" w:hAnsi="Times New Roman"/>
        </w:rPr>
        <w:t>3</w:t>
      </w:r>
      <w:r w:rsidR="00E71309" w:rsidRPr="00E71309">
        <w:rPr>
          <w:rFonts w:ascii="Times New Roman" w:hAnsi="Times New Roman"/>
        </w:rPr>
        <w:t>3</w:t>
      </w:r>
      <w:bookmarkStart w:id="8" w:name="_GoBack"/>
      <w:bookmarkEnd w:id="8"/>
    </w:p>
    <w:p w14:paraId="7185FF29" w14:textId="476CF446" w:rsidR="00E147F7" w:rsidRPr="00CB77EC"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42FABC9"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62991ADC" w:rsidR="00EB1F67" w:rsidRDefault="0041603C"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1603C">
        <w:rPr>
          <w:rFonts w:ascii="Times New Roman" w:eastAsia="Times New Roman" w:hAnsi="Times New Roman"/>
          <w:szCs w:val="24"/>
          <w:lang w:eastAsia="ru-RU"/>
        </w:rPr>
        <w:t xml:space="preserve">Числовые значения (параметры, условия) </w:t>
      </w:r>
      <w:r w:rsidR="00EB1F67" w:rsidRPr="00FA6BBF">
        <w:rPr>
          <w:rFonts w:ascii="Times New Roman" w:eastAsia="Times New Roman" w:hAnsi="Times New Roman"/>
          <w:szCs w:val="24"/>
          <w:lang w:eastAsia="ru-RU"/>
        </w:rPr>
        <w:t xml:space="preserve">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122DEEF4"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е расчета, при этом выплачивается также</w:t>
      </w:r>
      <w:r w:rsidR="008F7630">
        <w:rPr>
          <w:rFonts w:ascii="Times New Roman" w:eastAsia="Times New Roman" w:hAnsi="Times New Roman"/>
          <w:szCs w:val="24"/>
          <w:lang w:eastAsia="ru-RU"/>
        </w:rPr>
        <w:t xml:space="preserve"> накопленный</w:t>
      </w:r>
      <w:r w:rsidR="003D7406">
        <w:rPr>
          <w:rFonts w:ascii="Times New Roman" w:eastAsia="Times New Roman" w:hAnsi="Times New Roman"/>
          <w:szCs w:val="24"/>
          <w:lang w:eastAsia="ru-RU"/>
        </w:rPr>
        <w:t xml:space="preserve">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Pr="0041603C" w:rsidRDefault="00D54E2A" w:rsidP="0074415E">
      <w:pPr>
        <w:autoSpaceDE w:val="0"/>
        <w:autoSpaceDN w:val="0"/>
        <w:adjustRightInd w:val="0"/>
        <w:spacing w:after="120" w:line="240" w:lineRule="auto"/>
        <w:jc w:val="both"/>
        <w:rPr>
          <w:rFonts w:ascii="Times New Roman" w:hAnsi="Times New Roman"/>
          <w:szCs w:val="24"/>
        </w:rPr>
      </w:pPr>
      <w:r w:rsidRPr="0041603C">
        <w:rPr>
          <w:rFonts w:ascii="Times New Roman" w:hAnsi="Times New Roman"/>
          <w:szCs w:val="24"/>
        </w:rPr>
        <w:t>Запрос котировок производится в порядке, указанном в пункте 12.3 Решения о выпуске.</w:t>
      </w:r>
    </w:p>
    <w:p w14:paraId="5EE7B04B" w14:textId="38E117C1" w:rsidR="00AA038A" w:rsidRPr="0041603C" w:rsidRDefault="008F6356" w:rsidP="0041603C">
      <w:pPr>
        <w:pStyle w:val="a6"/>
        <w:jc w:val="both"/>
        <w:rPr>
          <w:rFonts w:ascii="Times New Roman" w:hAnsi="Times New Roman"/>
          <w:sz w:val="22"/>
          <w:szCs w:val="24"/>
        </w:rPr>
      </w:pPr>
      <w:r w:rsidRPr="0041603C">
        <w:rPr>
          <w:rFonts w:ascii="Times New Roman" w:hAnsi="Times New Roman"/>
          <w:sz w:val="22"/>
          <w:szCs w:val="24"/>
        </w:rPr>
        <w:t xml:space="preserve">Информация о </w:t>
      </w:r>
      <w:r w:rsidR="0041603C" w:rsidRPr="0041603C">
        <w:rPr>
          <w:rFonts w:ascii="Times New Roman" w:hAnsi="Times New Roman"/>
          <w:sz w:val="22"/>
          <w:szCs w:val="24"/>
        </w:rPr>
        <w:t/>
      </w:r>
      <w:r w:rsidR="0041603C" w:rsidRPr="0041603C">
        <w:rPr>
          <w:rFonts w:ascii="Times New Roman" w:hAnsi="Times New Roman"/>
          <w:sz w:val="22"/>
          <w:szCs w:val="24"/>
        </w:rPr>
        <w:t>числовых значениях (</w:t>
      </w:r>
      <w:r w:rsidRPr="0041603C">
        <w:rPr>
          <w:rFonts w:ascii="Times New Roman" w:hAnsi="Times New Roman"/>
          <w:sz w:val="22"/>
          <w:szCs w:val="24"/>
        </w:rPr>
        <w:t>параметрах, условиях</w:t>
      </w:r>
      <w:r w:rsidR="0041603C" w:rsidRPr="0041603C">
        <w:rPr>
          <w:rFonts w:ascii="Times New Roman" w:hAnsi="Times New Roman"/>
          <w:sz w:val="22"/>
          <w:szCs w:val="24"/>
        </w:rPr>
        <w:t>)</w:t>
      </w:r>
      <w:r w:rsidRPr="0041603C">
        <w:rPr>
          <w:rFonts w:ascii="Times New Roman" w:hAnsi="Times New Roman"/>
          <w:sz w:val="22"/>
          <w:szCs w:val="24"/>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1CB8A2A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81D00">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3818D503"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84EE5C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3B2E35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493B29">
        <w:rPr>
          <w:rFonts w:ascii="Times New Roman" w:eastAsia="Times New Roman" w:hAnsi="Times New Roman"/>
          <w:szCs w:val="24"/>
          <w:lang w:eastAsia="ru-RU"/>
        </w:rPr>
        <w:t>(купонного дохода, дополнительного дохода, дополнительного дохода</w:t>
      </w:r>
      <w:r w:rsidR="00FA6679">
        <w:rPr>
          <w:rFonts w:ascii="Times New Roman" w:eastAsia="Times New Roman" w:hAnsi="Times New Roman"/>
          <w:szCs w:val="24"/>
          <w:lang w:eastAsia="ru-RU"/>
        </w:rPr>
        <w:t>-2 (если применим</w:t>
      </w:r>
      <w:r w:rsidR="00493B29">
        <w:rPr>
          <w:rFonts w:ascii="Times New Roman" w:eastAsia="Times New Roman" w:hAnsi="Times New Roman"/>
          <w:szCs w:val="24"/>
          <w:lang w:eastAsia="ru-RU"/>
        </w:rPr>
        <w:t xml:space="preserve">))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7A7571E9"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7FE73BC9"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0EA1B56D"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F2A8C2A"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Референсным активом с точки зрения </w:t>
      </w:r>
      <w:r w:rsidR="007E39A5">
        <w:rPr>
          <w:rFonts w:ascii="Times New Roman" w:hAnsi="Times New Roman"/>
          <w:lang w:eastAsia="ru-RU"/>
        </w:rPr>
        <w:t xml:space="preserve">направленности формирования </w:t>
      </w:r>
      <w:r w:rsidR="007E39A5" w:rsidRPr="006C724B">
        <w:rPr>
          <w:rFonts w:ascii="Times New Roman" w:hAnsi="Times New Roman"/>
          <w:bCs/>
          <w:iCs/>
        </w:rPr>
        <w:t>ETF/ПИФ</w:t>
      </w:r>
      <w:r w:rsidR="00622307" w:rsidRPr="00F57286">
        <w:rPr>
          <w:rFonts w:ascii="Times New Roman" w:hAnsi="Times New Roman"/>
          <w:bCs/>
          <w:iCs/>
        </w:rPr>
        <w:t xml:space="preserve"> </w:t>
      </w:r>
      <w:r w:rsidR="00622307">
        <w:rPr>
          <w:rFonts w:ascii="Times New Roman" w:hAnsi="Times New Roman"/>
          <w:bCs/>
          <w:iCs/>
        </w:rPr>
        <w:t>и</w:t>
      </w:r>
      <w:r w:rsidR="00823DD2">
        <w:rPr>
          <w:rFonts w:ascii="Times New Roman" w:hAnsi="Times New Roman"/>
          <w:bCs/>
          <w:iCs/>
        </w:rPr>
        <w:t>/или</w:t>
      </w:r>
      <w:r w:rsidR="00622307">
        <w:rPr>
          <w:rFonts w:ascii="Times New Roman" w:hAnsi="Times New Roman"/>
          <w:bCs/>
          <w:iCs/>
        </w:rPr>
        <w:t xml:space="preserve"> иных экономических параметров </w:t>
      </w:r>
      <w:r w:rsidR="00622307">
        <w:rPr>
          <w:rFonts w:ascii="Times New Roman" w:hAnsi="Times New Roman"/>
          <w:bCs/>
          <w:iCs/>
          <w:lang w:val="en-US"/>
        </w:rPr>
        <w:t>ETF</w:t>
      </w:r>
      <w:r w:rsidR="00622307" w:rsidRPr="00F57286">
        <w:rPr>
          <w:rFonts w:ascii="Times New Roman" w:hAnsi="Times New Roman"/>
          <w:bCs/>
          <w:iCs/>
        </w:rPr>
        <w:t>/</w:t>
      </w:r>
      <w:r w:rsidR="00622307">
        <w:rPr>
          <w:rFonts w:ascii="Times New Roman" w:hAnsi="Times New Roman"/>
          <w:bCs/>
          <w:iCs/>
        </w:rPr>
        <w:t>ПИФ</w:t>
      </w:r>
      <w:r w:rsidR="00831C31">
        <w:rPr>
          <w:rFonts w:ascii="Times New Roman" w:hAnsi="Times New Roman"/>
          <w:bCs/>
          <w:iCs/>
        </w:rPr>
        <w:t xml:space="preserve">, влияющих на формирование </w:t>
      </w:r>
      <w:r w:rsidR="00831C31">
        <w:rPr>
          <w:rFonts w:ascii="Times New Roman" w:hAnsi="Times New Roman"/>
          <w:bCs/>
          <w:iCs/>
          <w:lang w:val="en-US"/>
        </w:rPr>
        <w:t>ETF</w:t>
      </w:r>
      <w:r w:rsidR="00831C31" w:rsidRPr="00F57286">
        <w:rPr>
          <w:rFonts w:ascii="Times New Roman" w:hAnsi="Times New Roman"/>
          <w:bCs/>
          <w:iCs/>
        </w:rPr>
        <w:t>/</w:t>
      </w:r>
      <w:r w:rsidR="00831C31">
        <w:rPr>
          <w:rFonts w:ascii="Times New Roman" w:hAnsi="Times New Roman"/>
          <w:bCs/>
          <w:iCs/>
        </w:rPr>
        <w:t>ПИФ</w:t>
      </w:r>
      <w:r w:rsidR="007E39A5">
        <w:rPr>
          <w:rFonts w:ascii="Times New Roman" w:hAnsi="Times New Roman"/>
          <w:lang w:eastAsia="ru-RU"/>
        </w:rPr>
        <w:t xml:space="preserve">, </w:t>
      </w:r>
      <w:r w:rsidR="00831C31">
        <w:rPr>
          <w:rFonts w:ascii="Times New Roman" w:hAnsi="Times New Roman"/>
          <w:lang w:eastAsia="ru-RU"/>
        </w:rPr>
        <w:t>которые</w:t>
      </w:r>
      <w:r w:rsidR="007E39A5">
        <w:rPr>
          <w:rFonts w:ascii="Times New Roman" w:hAnsi="Times New Roman"/>
          <w:lang w:eastAsia="ru-RU"/>
        </w:rPr>
        <w:t xml:space="preserve"> определены в проспекте </w:t>
      </w:r>
      <w:r w:rsidR="007E39A5">
        <w:rPr>
          <w:rFonts w:ascii="Times New Roman" w:hAnsi="Times New Roman"/>
          <w:lang w:val="en-US" w:eastAsia="ru-RU"/>
        </w:rPr>
        <w:t>ETF</w:t>
      </w:r>
      <w:r w:rsidR="007E39A5" w:rsidRPr="00F57286">
        <w:rPr>
          <w:rFonts w:ascii="Times New Roman" w:hAnsi="Times New Roman"/>
          <w:lang w:eastAsia="ru-RU"/>
        </w:rPr>
        <w:t xml:space="preserve"> </w:t>
      </w:r>
      <w:r w:rsidR="007E39A5">
        <w:rPr>
          <w:rFonts w:ascii="Times New Roman" w:hAnsi="Times New Roman"/>
          <w:lang w:eastAsia="ru-RU"/>
        </w:rPr>
        <w:t>либо ином аналогичном документе</w:t>
      </w:r>
      <w:r w:rsidR="0001164D" w:rsidRPr="00E13440">
        <w:rPr>
          <w:rFonts w:ascii="Times New Roman" w:hAnsi="Times New Roman"/>
          <w:lang w:eastAsia="ru-RU"/>
        </w:rPr>
        <w:t>.</w:t>
      </w:r>
    </w:p>
    <w:p w14:paraId="799D729C" w14:textId="77777777" w:rsidR="00341D11" w:rsidRPr="00572B1B"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3128AB45" w:rsidR="00117940" w:rsidRPr="00117940" w:rsidRDefault="00E538BE"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117940" w:rsidRPr="00CB77EC">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8A6E315" w:rsidR="000D4C3C" w:rsidRDefault="0017100B" w:rsidP="000D4C3C">
      <w:pPr>
        <w:pStyle w:val="ab"/>
        <w:autoSpaceDE w:val="0"/>
        <w:autoSpaceDN w:val="0"/>
        <w:spacing w:after="120" w:line="240" w:lineRule="auto"/>
        <w:ind w:left="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w:t>
      </w:r>
      <w:r w:rsidR="00BF3C06" w:rsidRPr="00FA6BBF">
        <w:rPr>
          <w:rFonts w:ascii="Times New Roman" w:eastAsiaTheme="minorEastAsia" w:hAnsi="Times New Roman"/>
          <w:lang w:eastAsia="ru-RU"/>
        </w:rPr>
        <w:t xml:space="preserve">размещённых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Референсным активом, непосредственно после Трансформации Референсного актива к общему количеству размещенных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являющихся Референсным активом по состоянию на дату начала размещения Облигаций</w:t>
      </w:r>
      <w:r w:rsidR="00BF3C06">
        <w:rPr>
          <w:rFonts w:ascii="Times New Roman" w:eastAsiaTheme="minorEastAsia" w:hAnsi="Times New Roman"/>
          <w:lang w:eastAsia="ru-RU"/>
        </w:rPr>
        <w:t xml:space="preserve">. </w:t>
      </w:r>
      <w:r w:rsidR="000D4C3C" w:rsidRPr="00962F20">
        <w:rPr>
          <w:rFonts w:ascii="Times New Roman" w:eastAsia="Times New Roman" w:hAnsi="Times New Roman"/>
          <w:szCs w:val="24"/>
          <w:lang w:eastAsia="ru-RU"/>
        </w:rPr>
        <w:t>Если в настоящем пункте</w:t>
      </w:r>
      <w:r w:rsidR="000D4C3C">
        <w:rPr>
          <w:rFonts w:ascii="Times New Roman" w:eastAsia="Times New Roman" w:hAnsi="Times New Roman"/>
          <w:szCs w:val="24"/>
          <w:lang w:eastAsia="ru-RU"/>
        </w:rPr>
        <w:t xml:space="preserve"> 12.2 Решения о выпуске</w:t>
      </w:r>
      <w:r w:rsidR="000D4C3C"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sidR="000D4C3C">
        <w:rPr>
          <w:rFonts w:ascii="Times New Roman" w:eastAsia="Times New Roman" w:hAnsi="Times New Roman"/>
          <w:szCs w:val="24"/>
          <w:lang w:eastAsia="ru-RU"/>
        </w:rPr>
        <w:t>,</w:t>
      </w:r>
      <w:r w:rsidR="000D4C3C" w:rsidRPr="006162F9">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оказыв</w:t>
      </w:r>
      <w:r w:rsidR="000D4C3C">
        <w:rPr>
          <w:rFonts w:ascii="Times New Roman" w:eastAsia="Times New Roman" w:hAnsi="Times New Roman"/>
          <w:szCs w:val="24"/>
          <w:lang w:eastAsia="ru-RU"/>
        </w:rPr>
        <w:t>ающих влияние на размер выплат</w:t>
      </w:r>
      <w:r w:rsidR="000D4C3C"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000D4C3C" w:rsidRPr="00962F20">
        <w:rPr>
          <w:rFonts w:ascii="Times New Roman" w:eastAsia="Times New Roman" w:hAnsi="Times New Roman"/>
          <w:szCs w:val="24"/>
          <w:lang w:eastAsia="ru-RU"/>
        </w:rPr>
        <w:t>м агентом</w:t>
      </w:r>
      <w:r w:rsidR="000D4C3C">
        <w:rPr>
          <w:rFonts w:ascii="Times New Roman" w:eastAsia="Times New Roman" w:hAnsi="Times New Roman"/>
          <w:szCs w:val="24"/>
          <w:lang w:eastAsia="ru-RU"/>
        </w:rPr>
        <w:t xml:space="preserve"> вследствие наступления</w:t>
      </w:r>
      <w:r w:rsidR="000D4C3C" w:rsidRPr="00C063CB">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sidR="000D4C3C">
        <w:rPr>
          <w:rFonts w:ascii="Times New Roman" w:eastAsia="Times New Roman" w:hAnsi="Times New Roman"/>
          <w:szCs w:val="24"/>
          <w:lang w:eastAsia="ru-RU"/>
        </w:rPr>
        <w:t xml:space="preserve">выплате дохода по Облигациям, </w:t>
      </w:r>
      <w:r w:rsidR="000D4C3C"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w:t>
      </w:r>
      <w:r w:rsidRPr="00962F20">
        <w:rPr>
          <w:rFonts w:ascii="Times New Roman" w:eastAsia="Times New Roman" w:hAnsi="Times New Roman"/>
          <w:szCs w:val="24"/>
          <w:lang w:eastAsia="ru-RU"/>
        </w:rPr>
        <w:lastRenderedPageBreak/>
        <w:t xml:space="preserve">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lastRenderedPageBreak/>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 xml:space="preserve">сведения о новом адресе и (или) </w:t>
      </w:r>
      <w:r w:rsidRPr="002F0D6D">
        <w:rPr>
          <w:rFonts w:ascii="Times New Roman" w:hAnsi="Times New Roman"/>
        </w:rPr>
        <w:lastRenderedPageBreak/>
        <w:t>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9861D" w14:textId="77777777" w:rsidR="00581FE8" w:rsidRDefault="00581FE8" w:rsidP="002F794D">
      <w:pPr>
        <w:spacing w:after="0" w:line="240" w:lineRule="auto"/>
      </w:pPr>
      <w:r>
        <w:separator/>
      </w:r>
    </w:p>
  </w:endnote>
  <w:endnote w:type="continuationSeparator" w:id="0">
    <w:p w14:paraId="5EC39357" w14:textId="77777777" w:rsidR="00581FE8" w:rsidRDefault="00581FE8" w:rsidP="002F794D">
      <w:pPr>
        <w:spacing w:after="0" w:line="240" w:lineRule="auto"/>
      </w:pPr>
      <w:r>
        <w:continuationSeparator/>
      </w:r>
    </w:p>
  </w:endnote>
  <w:endnote w:type="continuationNotice" w:id="1">
    <w:p w14:paraId="477CF8D9" w14:textId="77777777" w:rsidR="00581FE8" w:rsidRDefault="00581FE8"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5AB3CA6E" w:rsidR="00493B29" w:rsidRPr="00C733B4" w:rsidRDefault="00493B2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E71309">
          <w:rPr>
            <w:rFonts w:ascii="Times New Roman" w:hAnsi="Times New Roman"/>
            <w:noProof/>
          </w:rPr>
          <w:t>17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56183" w14:textId="77777777" w:rsidR="00581FE8" w:rsidRDefault="00581FE8" w:rsidP="002F794D">
      <w:pPr>
        <w:spacing w:after="0" w:line="240" w:lineRule="auto"/>
      </w:pPr>
      <w:r>
        <w:separator/>
      </w:r>
    </w:p>
  </w:footnote>
  <w:footnote w:type="continuationSeparator" w:id="0">
    <w:p w14:paraId="5EFB5C94" w14:textId="77777777" w:rsidR="00581FE8" w:rsidRDefault="00581FE8" w:rsidP="002F794D">
      <w:pPr>
        <w:spacing w:after="0" w:line="240" w:lineRule="auto"/>
      </w:pPr>
      <w:r>
        <w:continuationSeparator/>
      </w:r>
    </w:p>
  </w:footnote>
  <w:footnote w:type="continuationNotice" w:id="1">
    <w:p w14:paraId="76E0B3F0" w14:textId="77777777" w:rsidR="00581FE8" w:rsidRDefault="00581FE8"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493B29" w:rsidRDefault="00493B2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61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1AEA"/>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DE7"/>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618"/>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1E"/>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4E4"/>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CB0"/>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150"/>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BAF"/>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82E"/>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98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7EC"/>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470E"/>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0DA6"/>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5F12"/>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31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3B6C"/>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5713D"/>
    <w:rsid w:val="003600EA"/>
    <w:rsid w:val="00361343"/>
    <w:rsid w:val="0036183A"/>
    <w:rsid w:val="00361C3D"/>
    <w:rsid w:val="00361E66"/>
    <w:rsid w:val="003624F5"/>
    <w:rsid w:val="0036253D"/>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808"/>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03C"/>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0BF9"/>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0D1"/>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B29"/>
    <w:rsid w:val="00493EDD"/>
    <w:rsid w:val="0049477F"/>
    <w:rsid w:val="00494CEF"/>
    <w:rsid w:val="00494E6E"/>
    <w:rsid w:val="00495247"/>
    <w:rsid w:val="00495275"/>
    <w:rsid w:val="00495A6B"/>
    <w:rsid w:val="00495C8B"/>
    <w:rsid w:val="00496911"/>
    <w:rsid w:val="00496A3D"/>
    <w:rsid w:val="0049705E"/>
    <w:rsid w:val="00497068"/>
    <w:rsid w:val="00497093"/>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4C1"/>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7A7"/>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1FE8"/>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479"/>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5F7DE4"/>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307"/>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AE1"/>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77C51"/>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80E"/>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877"/>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AC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5BB3"/>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0EB8"/>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318"/>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9A5"/>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DD2"/>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C31"/>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9E5"/>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8B2"/>
    <w:rsid w:val="00896C6B"/>
    <w:rsid w:val="00897280"/>
    <w:rsid w:val="00897875"/>
    <w:rsid w:val="00897A83"/>
    <w:rsid w:val="008A0181"/>
    <w:rsid w:val="008A0805"/>
    <w:rsid w:val="008A0C06"/>
    <w:rsid w:val="008A0E95"/>
    <w:rsid w:val="008A107B"/>
    <w:rsid w:val="008A16D2"/>
    <w:rsid w:val="008A18A0"/>
    <w:rsid w:val="008A18C8"/>
    <w:rsid w:val="008A1906"/>
    <w:rsid w:val="008A2133"/>
    <w:rsid w:val="008A26D5"/>
    <w:rsid w:val="008A2933"/>
    <w:rsid w:val="008A2971"/>
    <w:rsid w:val="008A2A17"/>
    <w:rsid w:val="008A2B1A"/>
    <w:rsid w:val="008A3505"/>
    <w:rsid w:val="008A3D1B"/>
    <w:rsid w:val="008A3E44"/>
    <w:rsid w:val="008A4166"/>
    <w:rsid w:val="008A425F"/>
    <w:rsid w:val="008A4358"/>
    <w:rsid w:val="008A45F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89E"/>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630"/>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516"/>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BCD"/>
    <w:rsid w:val="00956DF4"/>
    <w:rsid w:val="00956E7C"/>
    <w:rsid w:val="009574DA"/>
    <w:rsid w:val="00957B9D"/>
    <w:rsid w:val="00957BC8"/>
    <w:rsid w:val="00960723"/>
    <w:rsid w:val="00961163"/>
    <w:rsid w:val="00961421"/>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00B"/>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5F3F"/>
    <w:rsid w:val="00996342"/>
    <w:rsid w:val="00996627"/>
    <w:rsid w:val="009969ED"/>
    <w:rsid w:val="00996C24"/>
    <w:rsid w:val="00996C9C"/>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6F5C"/>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5A9A"/>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3A9"/>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16B"/>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C68"/>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0C28"/>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C9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720"/>
    <w:rsid w:val="00B01DEC"/>
    <w:rsid w:val="00B02423"/>
    <w:rsid w:val="00B0325C"/>
    <w:rsid w:val="00B0388F"/>
    <w:rsid w:val="00B03943"/>
    <w:rsid w:val="00B0398F"/>
    <w:rsid w:val="00B04157"/>
    <w:rsid w:val="00B048E7"/>
    <w:rsid w:val="00B04BAC"/>
    <w:rsid w:val="00B04CF0"/>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1FD"/>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40"/>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2E8"/>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00"/>
    <w:rsid w:val="00B81D6A"/>
    <w:rsid w:val="00B82DB3"/>
    <w:rsid w:val="00B82E1B"/>
    <w:rsid w:val="00B82E97"/>
    <w:rsid w:val="00B833A8"/>
    <w:rsid w:val="00B84349"/>
    <w:rsid w:val="00B84D67"/>
    <w:rsid w:val="00B851F0"/>
    <w:rsid w:val="00B8527B"/>
    <w:rsid w:val="00B8632A"/>
    <w:rsid w:val="00B87874"/>
    <w:rsid w:val="00B878BF"/>
    <w:rsid w:val="00B87CED"/>
    <w:rsid w:val="00B87F68"/>
    <w:rsid w:val="00B9089F"/>
    <w:rsid w:val="00B90DDE"/>
    <w:rsid w:val="00B90E0F"/>
    <w:rsid w:val="00B90F5D"/>
    <w:rsid w:val="00B9151E"/>
    <w:rsid w:val="00B91565"/>
    <w:rsid w:val="00B91CE3"/>
    <w:rsid w:val="00B91DA2"/>
    <w:rsid w:val="00B92869"/>
    <w:rsid w:val="00B92960"/>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C06"/>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AEA"/>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5E75"/>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04DE"/>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3FB3"/>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7EC"/>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916"/>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DE1"/>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551"/>
    <w:rsid w:val="00D84664"/>
    <w:rsid w:val="00D85004"/>
    <w:rsid w:val="00D85204"/>
    <w:rsid w:val="00D85232"/>
    <w:rsid w:val="00D87194"/>
    <w:rsid w:val="00D87CDC"/>
    <w:rsid w:val="00D90DF3"/>
    <w:rsid w:val="00D90E13"/>
    <w:rsid w:val="00D91A62"/>
    <w:rsid w:val="00D92287"/>
    <w:rsid w:val="00D924FB"/>
    <w:rsid w:val="00D9391B"/>
    <w:rsid w:val="00D9401B"/>
    <w:rsid w:val="00D94328"/>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03"/>
    <w:rsid w:val="00DE7B21"/>
    <w:rsid w:val="00DE7C90"/>
    <w:rsid w:val="00DF0294"/>
    <w:rsid w:val="00DF02BC"/>
    <w:rsid w:val="00DF032D"/>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89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D4F"/>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309"/>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2FFA"/>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1DB"/>
    <w:rsid w:val="00F1255D"/>
    <w:rsid w:val="00F12974"/>
    <w:rsid w:val="00F13229"/>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62"/>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4FBB"/>
    <w:rsid w:val="00F5522A"/>
    <w:rsid w:val="00F553DB"/>
    <w:rsid w:val="00F560AE"/>
    <w:rsid w:val="00F56B70"/>
    <w:rsid w:val="00F56DED"/>
    <w:rsid w:val="00F56E05"/>
    <w:rsid w:val="00F57286"/>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4CA"/>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679"/>
    <w:rsid w:val="00FA694A"/>
    <w:rsid w:val="00FA6A31"/>
    <w:rsid w:val="00FA6BBF"/>
    <w:rsid w:val="00FA6C63"/>
    <w:rsid w:val="00FA75FE"/>
    <w:rsid w:val="00FA7E3F"/>
    <w:rsid w:val="00FB0794"/>
    <w:rsid w:val="00FB0A41"/>
    <w:rsid w:val="00FB0CB9"/>
    <w:rsid w:val="00FB1189"/>
    <w:rsid w:val="00FB1ED2"/>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2CF"/>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AB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C85FA-AD4E-4F34-909B-4257D59F3349}">
  <ds:schemaRefs>
    <ds:schemaRef ds:uri="http://schemas.openxmlformats.org/officeDocument/2006/bibliography"/>
  </ds:schemaRefs>
</ds:datastoreItem>
</file>

<file path=customXml/itemProps2.xml><?xml version="1.0" encoding="utf-8"?>
<ds:datastoreItem xmlns:ds="http://schemas.openxmlformats.org/officeDocument/2006/customXml" ds:itemID="{B89A017E-6530-4E0C-B474-2E897C59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20600</Words>
  <Characters>117422</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2025-08-15T07:28:00Z</dcterms:created>
  <dcterms:modified xsi:type="dcterms:W3CDTF">2025-08-15T07:28:00Z</dcterms:modified>
</cp:coreProperties>
</file>